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t xml:space="preserve">IDEA PROJEKTU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Głównym celem projektowym było połączenie istniejącej zabudowy z nowoprojektowanym obiektem biurowym w taki sposób, aby założenie stało się unikatowe w skali regionu i stworzyło wizytówkę prężnie działającej spółki Gdańska Infrastruktura Wodociągowo-Kanalizacyjna, a także harmonijnie wpisała się w strukturę miasta.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>Cel ten udało się osiągnąć dzięki nieinwazyjnej bryle nowego obiektu, uż</w:t>
      </w:r>
      <w:r w:rsidR="00D42DDE">
        <w:rPr>
          <w:rFonts w:ascii="Arial" w:hAnsi="Arial" w:cs="Arial"/>
          <w:color w:val="auto"/>
          <w:sz w:val="22"/>
          <w:szCs w:val="22"/>
        </w:rPr>
        <w:t xml:space="preserve">ytym materiałom wykończeniowym </w:t>
      </w:r>
      <w:r w:rsidRPr="00365A47">
        <w:rPr>
          <w:rFonts w:ascii="Arial" w:hAnsi="Arial" w:cs="Arial"/>
          <w:color w:val="auto"/>
          <w:sz w:val="22"/>
          <w:szCs w:val="22"/>
        </w:rPr>
        <w:t xml:space="preserve">i racjonalnie rozmieszczonym funkcjom programu użytkowego. Dopełnieniem całego założenia projektowego jest przestrzeń, która wytworzyła się pomiędzy obiektami istniejącymi, nowym budynkiem biurowym i planowanym połączeniem kanałów Motławy nad, którym zaprojektowano kładkę pieszą. Ciąg pieszy wiodący wzdłuż nabrzeża łączy ulicę Grodza Kamienna z przyszłym kanałem.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>Plac ze względu na doskonałe warunki lokalizacyjne został nieco obniżony ku wodzie, w taki sposób, aby nowe założenie w pełni otwierało się na Nową Motławę. Przestrzeń ta, ma charakter ogólnodostępnej promenady, która zaczynałaby się na wysokości XVII-wiecznego zabytkowego młyna zaadoptowanego na potrzeby centrum konferencyjnego Spółki GIWK, na terenie, którego zaprojektowano również kawiarnię.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Udało się stworzyć otwartą przestrzeń publiczną zarówno dla pracowników, jak i interesantów przedsiębiorstwa wodociągowego, a także turystów i mieszkańców miasta Gdańska.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t xml:space="preserve">ROZWIĄZANIA ARCHITEKTONICZNE, MATERIAŁOWE i KONSTRUKCYJNE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>Poprzez wprowadzenie w zabytkową tkankę młyna i budynku stacji pomp lekkich konstrukcji stalowych przykrytych transparentnym materiałem, udało się w atrakcyjny wizualnie sposó</w:t>
      </w:r>
      <w:r w:rsidR="00D42DDE">
        <w:rPr>
          <w:rFonts w:ascii="Arial" w:hAnsi="Arial" w:cs="Arial"/>
          <w:color w:val="auto"/>
          <w:sz w:val="22"/>
          <w:szCs w:val="22"/>
        </w:rPr>
        <w:t xml:space="preserve">b połączyć historyczne obiekty </w:t>
      </w:r>
      <w:r w:rsidRPr="00365A47">
        <w:rPr>
          <w:rFonts w:ascii="Arial" w:hAnsi="Arial" w:cs="Arial"/>
          <w:color w:val="auto"/>
          <w:sz w:val="22"/>
          <w:szCs w:val="22"/>
        </w:rPr>
        <w:t xml:space="preserve">z nowymi formami. Nowy budynek biurowy natomiast swoją bryłą wpisuje się w zastane założenie architektoniczne i uzupełnia je poprzez nienachlaną, ale dynamiczną formę i szlachetne materiały elewacyjne.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t xml:space="preserve">POWIĄZANIA FUNKCJONALNE W ZAKRESIE PRZESTRZENI ZEWNĘTRZNYCH I WEWNĘTRZNYCH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Główne wejście do budynku znajduje się na styku przebudowywanej stacji pomp i nowoprojektowanego biurowca. Miejsce to jest idealne pod względem rozprowadzenia funkcji, zarówno w nowej części jak i zaadoptowanej. Dodatkową przestrzeń uzyskano poprzez podniesienie o jedną kondygnacje fragmentu budynku stacji pomp. W tej części kompleksu umiejscowiono głównie funkcje dla klientów GIWK-u. W nowym budynku biurowym znalazły się natomiast głównie pomieszczenia dla osób zatrudnionych w przedsiębiorstwie wodociągowym. Pomieszczenia rozmieszczone zostały tak, aby stworzyć jak najlepsze i najbardziej przyjazne warunki do pracy oraz ciągłego rozwoju spółki. </w:t>
      </w:r>
    </w:p>
    <w:p w:rsidR="00D42DDE" w:rsidRDefault="00D42DDE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t xml:space="preserve">ROZWIĄZANIA URBANISTYCZNE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Wjazd i główne wejście na teren kompleksu zlokalizowano od strony południowej granicy działki przy ul. Grodza Kamienna. 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  <w:r w:rsidRPr="00365A47">
        <w:rPr>
          <w:rFonts w:ascii="Arial" w:hAnsi="Arial" w:cs="Arial"/>
        </w:rPr>
        <w:t xml:space="preserve">Ze względu na uwarunkowania lokalizacyjne nowy obiekt biurowy, zarówno formą, jak i materiałami wykończeniowymi jednolicie komponuje się i nie zaburza pierwszego planu południowej sylwety miasta Gdańsk. Natomiast zaproponowana odbudowa młyna, której nadano współczesny charakter, doskonale wpisuje się w dzisiejsze czasy i kontynuuje ścieżkę rozwoju opartą na nowoczesnych technologiach, z jednoczesnym poszanowaniem tradycji i historii.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lastRenderedPageBreak/>
        <w:t>Wykorz</w:t>
      </w:r>
      <w:bookmarkStart w:id="0" w:name="_GoBack"/>
      <w:bookmarkEnd w:id="0"/>
      <w:r w:rsidRPr="00365A47">
        <w:rPr>
          <w:rFonts w:ascii="Arial" w:hAnsi="Arial" w:cs="Arial"/>
          <w:color w:val="auto"/>
          <w:sz w:val="22"/>
          <w:szCs w:val="22"/>
        </w:rPr>
        <w:t>ystując teren w północnej części działki projektowej stworzono bulwar rekreacyjno-edukacyjny połączony kładką z projektowaną zabudową.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W założeniu bulwar podzielony został na mniejsze place o różnych wysokościach terenu, co dało możliwość stworzenia na tak małym obszarze kilku wewnętrznych stref komfortu dla ludzi tam przebywających. Jest to stworzone racjonalnie, zgodnie ze spadkiem terenu, a sam kształt placu jest dynamiczny i czytany jako spójna całość.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Wzdłuż ścieżki, w różnych miejscach, zaplanowano punkty edukacyjne, w których poznać można m.in. historię GIWK-u, zrozumieć zasady czerpania wody, poszanowania jej czy wtórnego wykorzystania oraz pogłębić wiedzę o historii Gdańska. Na każdym z tych punktów stworzona zostanie mała architektura inspirowana elementami </w:t>
      </w:r>
      <w:r w:rsidRPr="00365A47">
        <w:rPr>
          <w:rFonts w:ascii="Arial" w:hAnsi="Arial" w:cs="Arial"/>
          <w:color w:val="auto"/>
          <w:sz w:val="22"/>
          <w:szCs w:val="22"/>
        </w:rPr>
        <w:br/>
        <w:t>z pompowni. Na całym bulwarze umieszczone zostaną zdroje wodne.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Założenie na terenie bulwaru, ze względu na funkcje rekreacyjną, umieszczone zostaną ławki i leżaki a także oświetlenie wpisujące się w charakter otoczenia.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Projektując ciąg pieszy nabrzeża ważnym aspektem było wykreowanie otoczenia mającego bezpośredni kontakt z wodą. Do niezbędnego minimum została ograniczona ingerencja w przestrzeń biologiczną. Drzewa, które wskazane były do wycinki zostały usunięte, zaprojektowano także nowe nasadzenia.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Projektowane założenie jest w pełni dostępne dla osób niepełnosprawnych, zarówno dla pracowników, interesantów, jak i użytkowników przestrzeni publicznej – mieszkańców i turystów.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  <w:sectPr w:rsidR="00365A47" w:rsidSect="00365A47">
          <w:pgSz w:w="11906" w:h="16838"/>
          <w:pgMar w:top="1418" w:right="1274" w:bottom="1276" w:left="1276" w:header="708" w:footer="708" w:gutter="0"/>
          <w:cols w:space="708"/>
          <w:docGrid w:linePitch="360"/>
        </w:sect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aps/>
          <w:color w:val="auto"/>
          <w:sz w:val="22"/>
          <w:szCs w:val="22"/>
        </w:rPr>
      </w:pPr>
      <w:r w:rsidRPr="00365A47">
        <w:rPr>
          <w:rFonts w:ascii="Arial" w:hAnsi="Arial" w:cs="Arial"/>
          <w:b/>
          <w:caps/>
          <w:color w:val="auto"/>
          <w:sz w:val="22"/>
          <w:szCs w:val="22"/>
        </w:rPr>
        <w:lastRenderedPageBreak/>
        <w:t>Zestawienie powierzchni: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  <w:sectPr w:rsidR="00365A47" w:rsidRPr="00365A47" w:rsidSect="00365A47">
          <w:type w:val="continuous"/>
          <w:pgSz w:w="11906" w:h="16838"/>
          <w:pgMar w:top="1418" w:right="1274" w:bottom="1276" w:left="1276" w:header="708" w:footer="708" w:gutter="0"/>
          <w:cols w:space="708"/>
          <w:docGrid w:linePitch="360"/>
        </w:sect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lastRenderedPageBreak/>
        <w:t>Powierzchnia użytkowa (A+B+C): 2 908,47 m</w:t>
      </w:r>
      <w:r w:rsidRPr="00365A47">
        <w:rPr>
          <w:rFonts w:ascii="Arial" w:hAnsi="Arial" w:cs="Arial"/>
          <w:b/>
          <w:color w:val="auto"/>
          <w:sz w:val="22"/>
          <w:szCs w:val="22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  <w:r w:rsidRPr="00365A47">
        <w:rPr>
          <w:rFonts w:ascii="Arial" w:hAnsi="Arial" w:cs="Arial"/>
        </w:rPr>
        <w:t>Budynek A (pompownia) – 1 314,44 m</w:t>
      </w:r>
      <w:r w:rsidRPr="00365A47">
        <w:rPr>
          <w:rFonts w:ascii="Arial" w:hAnsi="Arial" w:cs="Arial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  <w:r w:rsidRPr="00365A47">
        <w:rPr>
          <w:rFonts w:ascii="Arial" w:hAnsi="Arial" w:cs="Arial"/>
        </w:rPr>
        <w:t>Budynek B (biurowiec) – 1 131,89 m</w:t>
      </w:r>
      <w:r w:rsidRPr="00365A47">
        <w:rPr>
          <w:rFonts w:ascii="Arial" w:hAnsi="Arial" w:cs="Arial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  <w:r w:rsidRPr="00365A47">
        <w:rPr>
          <w:rFonts w:ascii="Arial" w:hAnsi="Arial" w:cs="Arial"/>
        </w:rPr>
        <w:t>Budynek C (młyn) – 462,15 m</w:t>
      </w:r>
      <w:r w:rsidRPr="00365A47">
        <w:rPr>
          <w:rFonts w:ascii="Arial" w:hAnsi="Arial" w:cs="Arial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  <w:r w:rsidRPr="00365A47">
        <w:rPr>
          <w:rFonts w:ascii="Arial" w:hAnsi="Arial" w:cs="Arial"/>
        </w:rPr>
        <w:t>Taras na budynku B – 250,99 m</w:t>
      </w:r>
      <w:r w:rsidRPr="00365A47">
        <w:rPr>
          <w:rFonts w:ascii="Arial" w:hAnsi="Arial" w:cs="Arial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  <w:vertAlign w:val="superscript"/>
        </w:rPr>
      </w:pPr>
      <w:r w:rsidRPr="00365A47">
        <w:rPr>
          <w:rFonts w:ascii="Arial" w:hAnsi="Arial" w:cs="Arial"/>
        </w:rPr>
        <w:t>Garaż – 2 275,19 m</w:t>
      </w:r>
      <w:r w:rsidRPr="00365A47">
        <w:rPr>
          <w:rFonts w:ascii="Arial" w:hAnsi="Arial" w:cs="Arial"/>
          <w:vertAlign w:val="superscript"/>
        </w:rPr>
        <w:t>2</w:t>
      </w: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</w:rPr>
      </w:pPr>
    </w:p>
    <w:p w:rsidR="00365A47" w:rsidRPr="00365A47" w:rsidRDefault="00365A47" w:rsidP="00365A47">
      <w:pPr>
        <w:spacing w:after="0" w:line="276" w:lineRule="auto"/>
        <w:jc w:val="both"/>
        <w:rPr>
          <w:rFonts w:ascii="Arial" w:hAnsi="Arial" w:cs="Arial"/>
          <w:b/>
        </w:rPr>
      </w:pPr>
      <w:r w:rsidRPr="00365A47">
        <w:rPr>
          <w:rFonts w:ascii="Arial" w:hAnsi="Arial" w:cs="Arial"/>
          <w:b/>
          <w:caps/>
        </w:rPr>
        <w:t>SUMA P</w:t>
      </w:r>
      <w:r w:rsidRPr="00365A47">
        <w:rPr>
          <w:rFonts w:ascii="Arial" w:hAnsi="Arial" w:cs="Arial"/>
          <w:b/>
          <w:caps/>
          <w:vertAlign w:val="subscript"/>
        </w:rPr>
        <w:t>u</w:t>
      </w:r>
      <w:r w:rsidRPr="00365A47">
        <w:rPr>
          <w:rFonts w:ascii="Arial" w:hAnsi="Arial" w:cs="Arial"/>
          <w:b/>
          <w:caps/>
        </w:rPr>
        <w:t xml:space="preserve"> wraz z garażem: 5 183,66</w:t>
      </w:r>
      <w:r w:rsidRPr="00365A47">
        <w:rPr>
          <w:rFonts w:ascii="Arial" w:hAnsi="Arial" w:cs="Arial"/>
          <w:b/>
        </w:rPr>
        <w:t xml:space="preserve"> m</w:t>
      </w:r>
      <w:r w:rsidRPr="00365A47">
        <w:rPr>
          <w:rFonts w:ascii="Arial" w:hAnsi="Arial" w:cs="Arial"/>
          <w:b/>
          <w:vertAlign w:val="superscript"/>
        </w:rPr>
        <w:t>2</w:t>
      </w:r>
      <w:r w:rsidRPr="00365A47">
        <w:rPr>
          <w:rFonts w:ascii="Arial" w:hAnsi="Arial" w:cs="Arial"/>
          <w:b/>
        </w:rPr>
        <w:t xml:space="preserve">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  <w:sectPr w:rsidR="00365A47" w:rsidSect="00365A47">
          <w:type w:val="continuous"/>
          <w:pgSz w:w="11906" w:h="16838"/>
          <w:pgMar w:top="851" w:right="991" w:bottom="851" w:left="1276" w:header="708" w:footer="708" w:gutter="0"/>
          <w:cols w:space="708"/>
          <w:docGrid w:linePitch="360"/>
        </w:sect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65A47">
        <w:rPr>
          <w:rFonts w:ascii="Arial" w:hAnsi="Arial" w:cs="Arial"/>
          <w:b/>
          <w:color w:val="auto"/>
          <w:sz w:val="22"/>
          <w:szCs w:val="22"/>
        </w:rPr>
        <w:t xml:space="preserve">BILANS TERENU </w:t>
      </w:r>
    </w:p>
    <w:p w:rsidR="00365A47" w:rsidRPr="00365A47" w:rsidRDefault="00365A47" w:rsidP="00365A4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65A47">
        <w:rPr>
          <w:rFonts w:ascii="Arial" w:hAnsi="Arial" w:cs="Arial"/>
          <w:color w:val="auto"/>
          <w:sz w:val="22"/>
          <w:szCs w:val="22"/>
        </w:rPr>
        <w:t xml:space="preserve">Powierzchnia działki nr 297/3: 6 955,0 m² </w:t>
      </w:r>
    </w:p>
    <w:sectPr w:rsidR="00365A47" w:rsidRPr="00365A47" w:rsidSect="00365A47">
      <w:type w:val="continuous"/>
      <w:pgSz w:w="11906" w:h="16838"/>
      <w:pgMar w:top="851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47"/>
    <w:rsid w:val="00365A47"/>
    <w:rsid w:val="009E1FA3"/>
    <w:rsid w:val="00D4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A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65A4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A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65A47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Drohomirecki</dc:creator>
  <cp:lastModifiedBy>Jakub Drohomirecki</cp:lastModifiedBy>
  <cp:revision>3</cp:revision>
  <dcterms:created xsi:type="dcterms:W3CDTF">2017-09-21T09:33:00Z</dcterms:created>
  <dcterms:modified xsi:type="dcterms:W3CDTF">2017-09-21T09:43:00Z</dcterms:modified>
</cp:coreProperties>
</file>